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44" w:rsidRPr="00B36A93" w:rsidRDefault="006A6944" w:rsidP="006A6944">
      <w:pPr>
        <w:widowControl/>
        <w:spacing w:line="480" w:lineRule="auto"/>
        <w:jc w:val="center"/>
        <w:rPr>
          <w:rFonts w:eastAsia="华文行楷" w:hAnsi="宋体" w:cs="宋体"/>
          <w:b/>
          <w:bCs/>
          <w:color w:val="000000"/>
          <w:kern w:val="0"/>
          <w:sz w:val="72"/>
        </w:rPr>
      </w:pPr>
      <w:r w:rsidRPr="00B36A93">
        <w:rPr>
          <w:rFonts w:eastAsia="华文行楷" w:hAnsi="宋体" w:cs="宋体" w:hint="eastAsia"/>
          <w:b/>
          <w:bCs/>
          <w:color w:val="000000"/>
          <w:kern w:val="0"/>
          <w:sz w:val="72"/>
        </w:rPr>
        <w:t>招</w:t>
      </w:r>
      <w:r w:rsidRPr="00B36A93">
        <w:rPr>
          <w:rFonts w:eastAsia="华文行楷" w:hAnsi="宋体" w:cs="宋体"/>
          <w:b/>
          <w:bCs/>
          <w:color w:val="000000"/>
          <w:kern w:val="0"/>
          <w:sz w:val="72"/>
        </w:rPr>
        <w:t xml:space="preserve"> </w:t>
      </w:r>
      <w:r w:rsidRPr="00B36A93">
        <w:rPr>
          <w:rFonts w:eastAsia="华文行楷" w:hAnsi="宋体" w:cs="宋体" w:hint="eastAsia"/>
          <w:b/>
          <w:bCs/>
          <w:color w:val="000000"/>
          <w:kern w:val="0"/>
          <w:sz w:val="72"/>
        </w:rPr>
        <w:t>标</w:t>
      </w:r>
      <w:r w:rsidRPr="00B36A93">
        <w:rPr>
          <w:rFonts w:eastAsia="华文行楷" w:hAnsi="宋体" w:cs="宋体"/>
          <w:b/>
          <w:bCs/>
          <w:color w:val="000000"/>
          <w:kern w:val="0"/>
          <w:sz w:val="72"/>
        </w:rPr>
        <w:t xml:space="preserve"> </w:t>
      </w:r>
      <w:r w:rsidRPr="00B36A93">
        <w:rPr>
          <w:rFonts w:eastAsia="华文行楷" w:hAnsi="宋体" w:cs="宋体" w:hint="eastAsia"/>
          <w:b/>
          <w:bCs/>
          <w:color w:val="000000"/>
          <w:kern w:val="0"/>
          <w:sz w:val="72"/>
        </w:rPr>
        <w:t>投</w:t>
      </w:r>
      <w:r w:rsidRPr="00B36A93">
        <w:rPr>
          <w:rFonts w:eastAsia="华文行楷" w:hAnsi="宋体" w:cs="宋体"/>
          <w:b/>
          <w:bCs/>
          <w:color w:val="000000"/>
          <w:kern w:val="0"/>
          <w:sz w:val="72"/>
        </w:rPr>
        <w:t xml:space="preserve"> </w:t>
      </w:r>
      <w:r w:rsidRPr="00B36A93">
        <w:rPr>
          <w:rFonts w:eastAsia="华文行楷" w:hAnsi="宋体" w:cs="宋体" w:hint="eastAsia"/>
          <w:b/>
          <w:bCs/>
          <w:color w:val="000000"/>
          <w:kern w:val="0"/>
          <w:sz w:val="72"/>
        </w:rPr>
        <w:t>标</w:t>
      </w:r>
      <w:r w:rsidRPr="00B36A93">
        <w:rPr>
          <w:rFonts w:eastAsia="华文行楷" w:hAnsi="宋体" w:cs="宋体"/>
          <w:b/>
          <w:bCs/>
          <w:color w:val="000000"/>
          <w:kern w:val="0"/>
          <w:sz w:val="72"/>
        </w:rPr>
        <w:t xml:space="preserve"> </w:t>
      </w:r>
      <w:r w:rsidRPr="00B36A93">
        <w:rPr>
          <w:rFonts w:eastAsia="华文行楷" w:hAnsi="宋体" w:cs="宋体" w:hint="eastAsia"/>
          <w:b/>
          <w:bCs/>
          <w:color w:val="000000"/>
          <w:kern w:val="0"/>
          <w:sz w:val="72"/>
        </w:rPr>
        <w:t>指</w:t>
      </w:r>
      <w:r w:rsidRPr="00B36A93">
        <w:rPr>
          <w:rFonts w:eastAsia="华文行楷" w:hAnsi="宋体" w:cs="宋体"/>
          <w:b/>
          <w:bCs/>
          <w:color w:val="000000"/>
          <w:kern w:val="0"/>
          <w:sz w:val="72"/>
        </w:rPr>
        <w:t xml:space="preserve"> </w:t>
      </w:r>
      <w:r w:rsidRPr="00B36A93">
        <w:rPr>
          <w:rFonts w:eastAsia="华文行楷" w:hAnsi="宋体" w:cs="宋体" w:hint="eastAsia"/>
          <w:b/>
          <w:bCs/>
          <w:color w:val="000000"/>
          <w:kern w:val="0"/>
          <w:sz w:val="72"/>
        </w:rPr>
        <w:t>引</w:t>
      </w:r>
    </w:p>
    <w:p w:rsidR="006A6944" w:rsidRPr="006A6944" w:rsidRDefault="006A6944" w:rsidP="006A6944">
      <w:pPr>
        <w:widowControl/>
        <w:spacing w:before="100" w:beforeAutospacing="1" w:after="100" w:afterAutospacing="1" w:line="480" w:lineRule="auto"/>
        <w:jc w:val="center"/>
        <w:rPr>
          <w:rFonts w:ascii="仿宋_GB2312" w:eastAsia="仿宋_GB2312" w:hAnsi="宋体" w:cs="宋体"/>
          <w:b/>
          <w:color w:val="000000"/>
          <w:kern w:val="0"/>
          <w:sz w:val="32"/>
          <w:szCs w:val="32"/>
        </w:rPr>
      </w:pPr>
      <w:r w:rsidRPr="006A6944">
        <w:rPr>
          <w:rFonts w:ascii="仿宋_GB2312" w:eastAsia="仿宋_GB2312" w:hAnsi="宋体" w:cs="宋体" w:hint="eastAsia"/>
          <w:b/>
          <w:color w:val="000000"/>
          <w:kern w:val="0"/>
          <w:sz w:val="32"/>
          <w:szCs w:val="32"/>
        </w:rPr>
        <w:t>2019年第2期</w:t>
      </w:r>
    </w:p>
    <w:p w:rsidR="006A6944" w:rsidRPr="00B36A93" w:rsidRDefault="006A6944" w:rsidP="006A6944">
      <w:pPr>
        <w:widowControl/>
        <w:jc w:val="center"/>
        <w:rPr>
          <w:rFonts w:ascii="宋体" w:eastAsia="仿宋_GB2312" w:hAnsi="宋体" w:cs="宋体"/>
          <w:b/>
          <w:bCs/>
          <w:color w:val="000000"/>
          <w:kern w:val="0"/>
          <w:sz w:val="24"/>
        </w:rPr>
      </w:pPr>
    </w:p>
    <w:p w:rsidR="006A6944" w:rsidRPr="00B36A93" w:rsidRDefault="006A6944" w:rsidP="006A6944">
      <w:pPr>
        <w:widowControl/>
        <w:jc w:val="center"/>
        <w:rPr>
          <w:rFonts w:ascii="仿宋" w:eastAsia="仿宋" w:hAnsi="仿宋" w:cs="宋体"/>
          <w:b/>
          <w:bCs/>
          <w:color w:val="000000"/>
          <w:kern w:val="0"/>
          <w:sz w:val="28"/>
          <w:szCs w:val="28"/>
        </w:rPr>
      </w:pPr>
      <w:r w:rsidRPr="00B36A93">
        <w:rPr>
          <w:rFonts w:ascii="仿宋" w:eastAsia="仿宋" w:hAnsi="仿宋" w:cs="宋体" w:hint="eastAsia"/>
          <w:b/>
          <w:bCs/>
          <w:color w:val="000000"/>
          <w:kern w:val="0"/>
          <w:sz w:val="28"/>
          <w:szCs w:val="28"/>
        </w:rPr>
        <w:t>广州市建设工程招标管理办公室编印</w:t>
      </w:r>
      <w:r w:rsidRPr="00B36A93">
        <w:rPr>
          <w:rFonts w:ascii="仿宋" w:eastAsia="仿宋" w:hAnsi="仿宋" w:hint="eastAsia"/>
          <w:b/>
          <w:bCs/>
          <w:color w:val="000000"/>
          <w:kern w:val="0"/>
          <w:sz w:val="28"/>
          <w:szCs w:val="28"/>
        </w:rPr>
        <w:t xml:space="preserve">     </w:t>
      </w:r>
      <w:r w:rsidRPr="00B36A93">
        <w:rPr>
          <w:rFonts w:ascii="仿宋" w:eastAsia="仿宋" w:hAnsi="仿宋" w:hint="eastAsia"/>
          <w:b/>
          <w:bCs/>
          <w:color w:val="000000"/>
          <w:sz w:val="28"/>
        </w:rPr>
        <w:t>二○一</w:t>
      </w:r>
      <w:r>
        <w:rPr>
          <w:rFonts w:ascii="仿宋" w:eastAsia="仿宋" w:hAnsi="仿宋" w:hint="eastAsia"/>
          <w:b/>
          <w:bCs/>
          <w:color w:val="000000"/>
          <w:sz w:val="28"/>
        </w:rPr>
        <w:t>九</w:t>
      </w:r>
      <w:r w:rsidRPr="00B36A93">
        <w:rPr>
          <w:rFonts w:ascii="仿宋" w:eastAsia="仿宋" w:hAnsi="仿宋" w:hint="eastAsia"/>
          <w:b/>
          <w:bCs/>
          <w:color w:val="000000"/>
          <w:sz w:val="28"/>
        </w:rPr>
        <w:t>年</w:t>
      </w:r>
      <w:r>
        <w:rPr>
          <w:rFonts w:ascii="仿宋" w:eastAsia="仿宋" w:hAnsi="仿宋" w:hint="eastAsia"/>
          <w:b/>
          <w:bCs/>
          <w:color w:val="000000"/>
          <w:sz w:val="28"/>
        </w:rPr>
        <w:t>五</w:t>
      </w:r>
      <w:r w:rsidRPr="00B36A93">
        <w:rPr>
          <w:rFonts w:ascii="仿宋" w:eastAsia="仿宋" w:hAnsi="仿宋" w:hint="eastAsia"/>
          <w:b/>
          <w:bCs/>
          <w:color w:val="000000"/>
          <w:sz w:val="28"/>
        </w:rPr>
        <w:t>月</w:t>
      </w:r>
      <w:r>
        <w:rPr>
          <w:rFonts w:ascii="仿宋" w:eastAsia="仿宋" w:hAnsi="仿宋" w:hint="eastAsia"/>
          <w:b/>
          <w:bCs/>
          <w:color w:val="000000"/>
          <w:sz w:val="28"/>
        </w:rPr>
        <w:t>七</w:t>
      </w:r>
      <w:r w:rsidRPr="00B36A93">
        <w:rPr>
          <w:rFonts w:ascii="仿宋" w:eastAsia="仿宋" w:hAnsi="仿宋" w:hint="eastAsia"/>
          <w:b/>
          <w:bCs/>
          <w:color w:val="000000"/>
          <w:sz w:val="28"/>
        </w:rPr>
        <w:t>日</w:t>
      </w:r>
    </w:p>
    <w:p w:rsidR="006A6944" w:rsidRPr="00B36A93" w:rsidRDefault="00064A23" w:rsidP="006A6944">
      <w:pPr>
        <w:widowControl/>
        <w:spacing w:before="100" w:beforeAutospacing="1" w:after="100" w:afterAutospacing="1" w:line="560" w:lineRule="exact"/>
        <w:rPr>
          <w:rFonts w:ascii="宋体" w:hAnsi="宋体" w:cs="宋体"/>
          <w:color w:val="000000"/>
          <w:kern w:val="0"/>
          <w:sz w:val="18"/>
          <w:szCs w:val="18"/>
        </w:rPr>
      </w:pPr>
      <w:r>
        <w:rPr>
          <w:rFonts w:ascii="宋体" w:hAnsi="宋体" w:cs="宋体"/>
          <w:color w:val="000000"/>
          <w:kern w:val="0"/>
          <w:sz w:val="18"/>
          <w:szCs w:val="18"/>
        </w:rPr>
        <w:pict>
          <v:line id="直线 3" o:spid="_x0000_s2050" style="position:absolute;left:0;text-align:left;z-index:251660288" from="-9pt,18.8pt" to="447.75pt,18.8pt"/>
        </w:pict>
      </w:r>
    </w:p>
    <w:p w:rsidR="0046327B" w:rsidRDefault="006A6944" w:rsidP="0046327B">
      <w:pPr>
        <w:spacing w:line="560" w:lineRule="exact"/>
        <w:jc w:val="center"/>
        <w:rPr>
          <w:rFonts w:ascii="方正小标宋简体" w:eastAsia="方正小标宋简体" w:hAnsi="宋体" w:cs="宋体"/>
          <w:sz w:val="44"/>
        </w:rPr>
      </w:pPr>
      <w:r w:rsidRPr="007F7808">
        <w:rPr>
          <w:rFonts w:ascii="方正小标宋简体" w:eastAsia="方正小标宋简体" w:hAnsi="宋体" w:cs="宋体" w:hint="eastAsia"/>
          <w:sz w:val="44"/>
        </w:rPr>
        <w:t>关于房屋建筑工程招标项目评标定标</w:t>
      </w:r>
    </w:p>
    <w:p w:rsidR="006A6944" w:rsidRPr="007F7808" w:rsidRDefault="006A6944" w:rsidP="0046327B">
      <w:pPr>
        <w:spacing w:line="560" w:lineRule="exact"/>
        <w:jc w:val="center"/>
        <w:rPr>
          <w:rFonts w:ascii="方正小标宋简体" w:eastAsia="方正小标宋简体" w:hAnsi="宋体" w:cs="宋体"/>
          <w:sz w:val="44"/>
        </w:rPr>
      </w:pPr>
      <w:r w:rsidRPr="007F7808">
        <w:rPr>
          <w:rFonts w:ascii="方正小标宋简体" w:eastAsia="方正小标宋简体" w:hAnsi="宋体" w:cs="宋体" w:hint="eastAsia"/>
          <w:sz w:val="44"/>
        </w:rPr>
        <w:t>有关事宜的指引（试行）</w:t>
      </w:r>
    </w:p>
    <w:p w:rsidR="006A6944" w:rsidRDefault="006A6944" w:rsidP="007F7808">
      <w:pPr>
        <w:spacing w:line="560" w:lineRule="exact"/>
        <w:rPr>
          <w:rFonts w:ascii="???????" w:eastAsia="???????" w:hAnsi="???????" w:cs="???????"/>
          <w:sz w:val="32"/>
        </w:rPr>
      </w:pP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为深化建筑市场</w:t>
      </w:r>
      <w:r>
        <w:rPr>
          <w:rFonts w:ascii="仿宋" w:eastAsia="仿宋" w:hAnsi="仿宋" w:cs="仿宋"/>
          <w:color w:val="333333"/>
          <w:sz w:val="32"/>
        </w:rPr>
        <w:t>“放管服”改革，落实招标人负责制，</w:t>
      </w:r>
      <w:r>
        <w:rPr>
          <w:rFonts w:ascii="仿宋" w:eastAsia="仿宋" w:hAnsi="仿宋" w:cs="仿宋"/>
          <w:sz w:val="32"/>
        </w:rPr>
        <w:t>结合工作实际，</w:t>
      </w:r>
      <w:r>
        <w:rPr>
          <w:rFonts w:ascii="仿宋" w:eastAsia="仿宋" w:hAnsi="仿宋" w:cs="仿宋" w:hint="eastAsia"/>
          <w:sz w:val="32"/>
        </w:rPr>
        <w:t>根据《中华人民</w:t>
      </w:r>
      <w:r>
        <w:rPr>
          <w:rFonts w:ascii="仿宋" w:eastAsia="仿宋" w:hAnsi="仿宋" w:cs="仿宋"/>
          <w:sz w:val="32"/>
        </w:rPr>
        <w:t>共和国招标投标法实施条例</w:t>
      </w:r>
      <w:r>
        <w:rPr>
          <w:rFonts w:ascii="仿宋" w:eastAsia="仿宋" w:hAnsi="仿宋" w:cs="仿宋" w:hint="eastAsia"/>
          <w:sz w:val="32"/>
        </w:rPr>
        <w:t>》有关</w:t>
      </w:r>
      <w:r>
        <w:rPr>
          <w:rFonts w:ascii="仿宋" w:eastAsia="仿宋" w:hAnsi="仿宋" w:cs="仿宋"/>
          <w:sz w:val="32"/>
        </w:rPr>
        <w:t>规定，现就我市依法必须招标的房屋建筑工程项目评标</w:t>
      </w:r>
      <w:r>
        <w:rPr>
          <w:rFonts w:ascii="仿宋" w:eastAsia="仿宋" w:hAnsi="仿宋" w:cs="仿宋" w:hint="eastAsia"/>
          <w:sz w:val="32"/>
        </w:rPr>
        <w:t>、</w:t>
      </w:r>
      <w:r>
        <w:rPr>
          <w:rFonts w:ascii="仿宋" w:eastAsia="仿宋" w:hAnsi="仿宋" w:cs="仿宋"/>
          <w:sz w:val="32"/>
        </w:rPr>
        <w:t>定标相关事宜指引如下：</w:t>
      </w:r>
    </w:p>
    <w:p w:rsidR="006A6944" w:rsidRDefault="006A6944" w:rsidP="007F7808">
      <w:pPr>
        <w:spacing w:line="560" w:lineRule="exact"/>
        <w:ind w:firstLine="640"/>
        <w:rPr>
          <w:rFonts w:ascii="黑体" w:eastAsia="黑体" w:hAnsi="黑体" w:cs="黑体"/>
          <w:sz w:val="32"/>
        </w:rPr>
      </w:pPr>
      <w:r>
        <w:rPr>
          <w:rFonts w:ascii="黑体" w:eastAsia="黑体" w:hAnsi="黑体" w:cs="黑体"/>
          <w:sz w:val="32"/>
        </w:rPr>
        <w:t>一、工作原则</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评标结束后，招标人在定标阶段发现评审过程存在以下情形，应当依法予以处理：</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（一）评审过程存在以下情形之一的，且影响中标结果的，招标人应当依法组织原评标委员会进行复核（以下简称复核）：</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 xml:space="preserve">1.评标委员会对招标文件中评审因素（客观类）评审有误：资格审查或者有效性审查认定错误、分项评分超出评分标准范围、分值汇总计算有误、客观分评分不一致、漏评、重复计算等错误的； </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2.评标委员会对招标文件中评审因素（客观类）未按照招标文件</w:t>
      </w:r>
      <w:r>
        <w:rPr>
          <w:rFonts w:ascii="仿宋" w:eastAsia="仿宋" w:hAnsi="仿宋" w:cs="仿宋" w:hint="eastAsia"/>
          <w:sz w:val="32"/>
        </w:rPr>
        <w:t>规定的标准</w:t>
      </w:r>
      <w:r>
        <w:rPr>
          <w:rFonts w:ascii="仿宋" w:eastAsia="仿宋" w:hAnsi="仿宋" w:cs="仿宋"/>
          <w:sz w:val="32"/>
        </w:rPr>
        <w:t>和方法评审：改变招标文件</w:t>
      </w:r>
      <w:r>
        <w:rPr>
          <w:rFonts w:ascii="仿宋" w:eastAsia="仿宋" w:hAnsi="仿宋" w:cs="仿宋"/>
          <w:color w:val="000000"/>
          <w:sz w:val="32"/>
        </w:rPr>
        <w:t>评</w:t>
      </w:r>
      <w:r>
        <w:rPr>
          <w:rFonts w:ascii="仿宋" w:eastAsia="仿宋" w:hAnsi="仿宋" w:cs="仿宋"/>
          <w:sz w:val="32"/>
        </w:rPr>
        <w:t>标标准、方法和中标条件；将招标文件没有规定的评标标准和方法作为评标依据；对依法应当否决的投标不予否决；对存在重大偏差的投标文件，评标委员会未按照招标文件规定否决其投标；对存在不影响投标文件有效性的细微偏差的投标文件，评标委员会未按招标文件要求</w:t>
      </w:r>
      <w:r>
        <w:rPr>
          <w:rFonts w:ascii="仿宋" w:eastAsia="仿宋" w:hAnsi="仿宋" w:cs="仿宋" w:hint="eastAsia"/>
          <w:sz w:val="32"/>
        </w:rPr>
        <w:t>通知</w:t>
      </w:r>
      <w:r>
        <w:rPr>
          <w:rFonts w:ascii="仿宋" w:eastAsia="仿宋" w:hAnsi="仿宋" w:cs="仿宋"/>
          <w:sz w:val="32"/>
        </w:rPr>
        <w:t>投标人予以</w:t>
      </w:r>
      <w:r>
        <w:rPr>
          <w:rFonts w:ascii="仿宋" w:eastAsia="仿宋" w:hAnsi="仿宋" w:cs="仿宋" w:hint="eastAsia"/>
          <w:sz w:val="32"/>
        </w:rPr>
        <w:t>补正</w:t>
      </w:r>
      <w:r>
        <w:rPr>
          <w:rFonts w:ascii="仿宋" w:eastAsia="仿宋" w:hAnsi="仿宋" w:cs="仿宋"/>
          <w:sz w:val="32"/>
        </w:rPr>
        <w:t>即否决其投标</w:t>
      </w:r>
      <w:r>
        <w:rPr>
          <w:rFonts w:ascii="仿宋" w:eastAsia="仿宋" w:hAnsi="仿宋" w:cs="仿宋" w:hint="eastAsia"/>
          <w:sz w:val="32"/>
        </w:rPr>
        <w:t>的</w:t>
      </w:r>
      <w:r>
        <w:rPr>
          <w:rFonts w:ascii="仿宋" w:eastAsia="仿宋" w:hAnsi="仿宋" w:cs="仿宋"/>
          <w:sz w:val="32"/>
        </w:rPr>
        <w:t>；</w:t>
      </w:r>
    </w:p>
    <w:p w:rsidR="006A6944" w:rsidRDefault="006A6944" w:rsidP="007F7808">
      <w:pPr>
        <w:spacing w:line="560" w:lineRule="exact"/>
        <w:ind w:firstLine="640"/>
        <w:rPr>
          <w:rFonts w:ascii="仿宋_GB2312" w:eastAsia="仿宋_GB2312" w:hAnsi="仿宋_GB2312" w:cs="仿宋_GB2312"/>
          <w:color w:val="FF0000"/>
          <w:sz w:val="32"/>
        </w:rPr>
      </w:pPr>
      <w:r>
        <w:rPr>
          <w:rFonts w:ascii="仿宋" w:eastAsia="仿宋" w:hAnsi="仿宋" w:cs="仿宋"/>
          <w:sz w:val="32"/>
        </w:rPr>
        <w:t>3.评标资料内容有缺漏：评标委员会漏签名；评标报告记载的内容有错漏的；否决投标的，未在评标资料中载明具体情形、原因的；</w:t>
      </w:r>
    </w:p>
    <w:p w:rsidR="006A6944" w:rsidRDefault="006A6944" w:rsidP="007F7808">
      <w:pPr>
        <w:spacing w:line="560" w:lineRule="exact"/>
        <w:ind w:firstLine="640"/>
        <w:rPr>
          <w:rFonts w:ascii="Calibri" w:eastAsia="Calibri" w:hAnsi="Calibri" w:cs="Calibri"/>
          <w:sz w:val="28"/>
          <w:shd w:val="clear" w:color="auto" w:fill="FFFFFF"/>
        </w:rPr>
      </w:pPr>
      <w:r>
        <w:rPr>
          <w:rFonts w:ascii="仿宋" w:eastAsia="仿宋" w:hAnsi="仿宋" w:cs="仿宋"/>
          <w:sz w:val="32"/>
        </w:rPr>
        <w:t>4.评标委员会在评标过程中发现问题，未及时作出处理：发现投标文件中有含义不明确的内容、对同类问题表述不一致、明显文字或者计算错误、</w:t>
      </w:r>
      <w:r w:rsidRPr="001E7BD9">
        <w:rPr>
          <w:rFonts w:ascii="仿宋" w:eastAsia="仿宋" w:hAnsi="仿宋" w:cs="仿宋"/>
          <w:sz w:val="32"/>
        </w:rPr>
        <w:t>报价明显低于其他投标人的报价或者在设有标底时明显低于标底以致其投标报价可能低于其个别成本等情况，评标委</w:t>
      </w:r>
      <w:r>
        <w:rPr>
          <w:rFonts w:ascii="仿宋" w:eastAsia="仿宋" w:hAnsi="仿宋" w:cs="仿宋"/>
          <w:sz w:val="32"/>
        </w:rPr>
        <w:t>员会成员2人以上认为需要投标人进行澄清、说明的，评标委员会未书面通知该投标人；发现招标文件存在错漏的，未</w:t>
      </w:r>
      <w:r>
        <w:rPr>
          <w:rFonts w:ascii="仿宋" w:eastAsia="仿宋" w:hAnsi="仿宋" w:cs="仿宋" w:hint="eastAsia"/>
          <w:sz w:val="32"/>
        </w:rPr>
        <w:t>要求</w:t>
      </w:r>
      <w:r>
        <w:rPr>
          <w:rFonts w:ascii="仿宋" w:eastAsia="仿宋" w:hAnsi="仿宋" w:cs="仿宋"/>
          <w:sz w:val="32"/>
        </w:rPr>
        <w:t>招标人或者招标代理机构说明情况</w:t>
      </w:r>
      <w:r>
        <w:rPr>
          <w:rFonts w:ascii="仿宋" w:eastAsia="仿宋" w:hAnsi="仿宋" w:cs="仿宋" w:hint="eastAsia"/>
          <w:sz w:val="32"/>
        </w:rPr>
        <w:t>；</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5.法律法规规定的其他情形。</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（二）评审</w:t>
      </w:r>
      <w:r>
        <w:rPr>
          <w:rFonts w:ascii="仿宋" w:eastAsia="仿宋" w:hAnsi="仿宋" w:cs="仿宋" w:hint="eastAsia"/>
          <w:sz w:val="32"/>
        </w:rPr>
        <w:t>过程</w:t>
      </w:r>
      <w:r>
        <w:rPr>
          <w:rFonts w:ascii="仿宋" w:eastAsia="仿宋" w:hAnsi="仿宋" w:cs="仿宋"/>
          <w:sz w:val="32"/>
        </w:rPr>
        <w:t>存在以下情形之一的，招标人应当依法重新组建评标委员会依据招标文件进行重新评标（以下简称重评）：</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1.评标委员会的组建不符合法律法规规定</w:t>
      </w:r>
      <w:r>
        <w:rPr>
          <w:rFonts w:ascii="仿宋" w:eastAsia="仿宋" w:hAnsi="仿宋" w:cs="仿宋" w:hint="eastAsia"/>
          <w:sz w:val="32"/>
        </w:rPr>
        <w:t>；或</w:t>
      </w:r>
      <w:r>
        <w:rPr>
          <w:rFonts w:ascii="仿宋" w:eastAsia="仿宋" w:hAnsi="仿宋" w:cs="仿宋"/>
          <w:sz w:val="32"/>
        </w:rPr>
        <w:t>存在应当主动回避的情形而未回避；</w:t>
      </w:r>
      <w:r>
        <w:rPr>
          <w:rFonts w:ascii="仿宋" w:eastAsia="仿宋" w:hAnsi="仿宋" w:cs="仿宋" w:hint="eastAsia"/>
          <w:sz w:val="32"/>
        </w:rPr>
        <w:t>或</w:t>
      </w:r>
      <w:r>
        <w:rPr>
          <w:rFonts w:ascii="仿宋" w:eastAsia="仿宋" w:hAnsi="仿宋" w:cs="仿宋"/>
          <w:sz w:val="32"/>
        </w:rPr>
        <w:t>评标过程和结果受到非法控制、干预、影响的；</w:t>
      </w:r>
      <w:r>
        <w:rPr>
          <w:rFonts w:ascii="仿宋" w:eastAsia="仿宋" w:hAnsi="仿宋" w:cs="仿宋" w:hint="eastAsia"/>
          <w:sz w:val="32"/>
        </w:rPr>
        <w:t>或</w:t>
      </w:r>
      <w:r>
        <w:rPr>
          <w:rFonts w:ascii="仿宋" w:eastAsia="仿宋" w:hAnsi="仿宋" w:cs="仿宋"/>
          <w:sz w:val="32"/>
        </w:rPr>
        <w:t>评标委员会成员名单泄密；</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2.评标委员会对招标文件中评审因素（主观类）未按照招标文件</w:t>
      </w:r>
      <w:r>
        <w:rPr>
          <w:rFonts w:ascii="仿宋" w:eastAsia="仿宋" w:hAnsi="仿宋" w:cs="仿宋" w:hint="eastAsia"/>
          <w:sz w:val="32"/>
        </w:rPr>
        <w:t>规定的标准</w:t>
      </w:r>
      <w:r>
        <w:rPr>
          <w:rFonts w:ascii="仿宋" w:eastAsia="仿宋" w:hAnsi="仿宋" w:cs="仿宋"/>
          <w:sz w:val="32"/>
        </w:rPr>
        <w:t>和方法评审或者评审存在错误；</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3.评标委员会对自己的</w:t>
      </w:r>
      <w:r>
        <w:rPr>
          <w:rFonts w:ascii="仿宋" w:eastAsia="仿宋" w:hAnsi="仿宋" w:cs="仿宋" w:hint="eastAsia"/>
          <w:sz w:val="32"/>
        </w:rPr>
        <w:t>原</w:t>
      </w:r>
      <w:r>
        <w:rPr>
          <w:rFonts w:ascii="仿宋" w:eastAsia="仿宋" w:hAnsi="仿宋" w:cs="仿宋"/>
          <w:sz w:val="32"/>
        </w:rPr>
        <w:t>评审错误拒不改正的；</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4.存在以下影响客观、公正评审情形的：</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①评标委员会</w:t>
      </w:r>
      <w:r>
        <w:rPr>
          <w:rFonts w:ascii="仿宋" w:eastAsia="仿宋" w:hAnsi="仿宋" w:cs="仿宋" w:hint="eastAsia"/>
          <w:sz w:val="32"/>
        </w:rPr>
        <w:t>成员</w:t>
      </w:r>
      <w:r>
        <w:rPr>
          <w:rFonts w:ascii="仿宋" w:eastAsia="仿宋" w:hAnsi="仿宋" w:cs="仿宋"/>
          <w:sz w:val="32"/>
        </w:rPr>
        <w:t>私下接触投标人，收受投标人或者其他利害关系人给予的财物或者其他好处；</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②评标委员会</w:t>
      </w:r>
      <w:r>
        <w:rPr>
          <w:rFonts w:ascii="仿宋" w:eastAsia="仿宋" w:hAnsi="仿宋" w:cs="仿宋" w:hint="eastAsia"/>
          <w:sz w:val="32"/>
        </w:rPr>
        <w:t>成员</w:t>
      </w:r>
      <w:r>
        <w:rPr>
          <w:rFonts w:ascii="仿宋" w:eastAsia="仿宋" w:hAnsi="仿宋" w:cs="仿宋"/>
          <w:sz w:val="32"/>
        </w:rPr>
        <w:t>透露对投标文件的评审和比较、中标</w:t>
      </w:r>
      <w:r w:rsidR="007F7808">
        <w:rPr>
          <w:rFonts w:ascii="仿宋" w:eastAsia="仿宋" w:hAnsi="仿宋" w:cs="仿宋" w:hint="eastAsia"/>
          <w:sz w:val="32"/>
        </w:rPr>
        <w:t>候</w:t>
      </w:r>
      <w:r>
        <w:rPr>
          <w:rFonts w:ascii="仿宋" w:eastAsia="仿宋" w:hAnsi="仿宋" w:cs="仿宋"/>
          <w:sz w:val="32"/>
        </w:rPr>
        <w:t>选人的推荐情况以及与评标有关的其他情况；</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③评标委员会</w:t>
      </w:r>
      <w:r>
        <w:rPr>
          <w:rFonts w:ascii="仿宋" w:eastAsia="仿宋" w:hAnsi="仿宋" w:cs="仿宋" w:hint="eastAsia"/>
          <w:sz w:val="32"/>
        </w:rPr>
        <w:t>成员</w:t>
      </w:r>
      <w:r>
        <w:rPr>
          <w:rFonts w:ascii="仿宋" w:eastAsia="仿宋" w:hAnsi="仿宋" w:cs="仿宋"/>
          <w:sz w:val="32"/>
        </w:rPr>
        <w:t>向招标人征询确定中标人的意向，或者接受任何单位、个人明示或者暗示提出的倾向或者排斥特定投标人要求；</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④评标委员会成员或者其他单位或者个人发表具有倾向性、诱导性或者歧视性的意见及见解，对其他评标</w:t>
      </w:r>
      <w:r>
        <w:rPr>
          <w:rFonts w:ascii="仿宋" w:eastAsia="仿宋" w:hAnsi="仿宋" w:cs="仿宋" w:hint="eastAsia"/>
          <w:sz w:val="32"/>
        </w:rPr>
        <w:t>委员会成员</w:t>
      </w:r>
      <w:r>
        <w:rPr>
          <w:rFonts w:ascii="仿宋" w:eastAsia="仿宋" w:hAnsi="仿宋" w:cs="仿宋"/>
          <w:sz w:val="32"/>
        </w:rPr>
        <w:t>施加不正当影响，压制其他评标</w:t>
      </w:r>
      <w:r>
        <w:rPr>
          <w:rFonts w:ascii="仿宋" w:eastAsia="仿宋" w:hAnsi="仿宋" w:cs="仿宋" w:hint="eastAsia"/>
          <w:sz w:val="32"/>
        </w:rPr>
        <w:t>委员会成员</w:t>
      </w:r>
      <w:r>
        <w:rPr>
          <w:rFonts w:ascii="仿宋" w:eastAsia="仿宋" w:hAnsi="仿宋" w:cs="仿宋"/>
          <w:sz w:val="32"/>
        </w:rPr>
        <w:t>的评审意见；</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⑤采取“暗标”方式进行评审的项目，在揭晓投标人身份前，评标委员会</w:t>
      </w:r>
      <w:r>
        <w:rPr>
          <w:rFonts w:ascii="仿宋" w:eastAsia="仿宋" w:hAnsi="仿宋" w:cs="仿宋" w:hint="eastAsia"/>
          <w:sz w:val="32"/>
        </w:rPr>
        <w:t>成员</w:t>
      </w:r>
      <w:r>
        <w:rPr>
          <w:rFonts w:ascii="仿宋" w:eastAsia="仿宋" w:hAnsi="仿宋" w:cs="仿宋"/>
          <w:sz w:val="32"/>
        </w:rPr>
        <w:t>已知晓投标人身份的；</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5.招标人未向评标委员会提供评标所必需的信息，导致影响评审结果的；</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6.评标委员会存在其他不客观、不公正履行职责的情形。</w:t>
      </w:r>
    </w:p>
    <w:p w:rsidR="006A6944" w:rsidRDefault="006A6944" w:rsidP="007F7808">
      <w:pPr>
        <w:spacing w:line="560" w:lineRule="exact"/>
        <w:ind w:firstLine="640"/>
        <w:rPr>
          <w:rFonts w:ascii="黑体" w:eastAsia="黑体" w:hAnsi="黑体" w:cs="黑体"/>
          <w:sz w:val="32"/>
        </w:rPr>
      </w:pPr>
      <w:r>
        <w:rPr>
          <w:rFonts w:ascii="黑体" w:eastAsia="黑体" w:hAnsi="黑体" w:cs="黑体"/>
          <w:sz w:val="32"/>
        </w:rPr>
        <w:t>二、工作程序</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（一）招标人组织复核的，应当告知行政监督部门，详细阐述理由及依据，提供计算过程等相关附件材料</w:t>
      </w:r>
      <w:r>
        <w:rPr>
          <w:rFonts w:ascii="仿宋" w:eastAsia="仿宋" w:hAnsi="仿宋" w:cs="仿宋" w:hint="eastAsia"/>
          <w:sz w:val="32"/>
        </w:rPr>
        <w:t>。</w:t>
      </w:r>
      <w:r>
        <w:rPr>
          <w:rFonts w:ascii="仿宋" w:eastAsia="仿宋" w:hAnsi="仿宋" w:cs="仿宋"/>
          <w:sz w:val="32"/>
        </w:rPr>
        <w:t>如收到异议的需按规定对异议进行答复。广州公共资源交易中心负责依法通知原评标委员会到交易中心评标室进行集中复核。原评标委员会向招标人提交复核的评标报告。</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行政监督部门收到招标人复核</w:t>
      </w:r>
      <w:r>
        <w:rPr>
          <w:rFonts w:ascii="仿宋" w:eastAsia="仿宋" w:hAnsi="仿宋" w:cs="仿宋" w:hint="eastAsia"/>
          <w:sz w:val="32"/>
        </w:rPr>
        <w:t>报告</w:t>
      </w:r>
      <w:r>
        <w:rPr>
          <w:rFonts w:ascii="仿宋" w:eastAsia="仿宋" w:hAnsi="仿宋" w:cs="仿宋"/>
          <w:sz w:val="32"/>
        </w:rPr>
        <w:t>后，向原评标委员会了解</w:t>
      </w:r>
      <w:r>
        <w:rPr>
          <w:rFonts w:ascii="仿宋" w:eastAsia="仿宋" w:hAnsi="仿宋" w:cs="仿宋" w:hint="eastAsia"/>
          <w:sz w:val="32"/>
        </w:rPr>
        <w:t>有关</w:t>
      </w:r>
      <w:r>
        <w:rPr>
          <w:rFonts w:ascii="仿宋" w:eastAsia="仿宋" w:hAnsi="仿宋" w:cs="仿宋"/>
          <w:sz w:val="32"/>
        </w:rPr>
        <w:t xml:space="preserve">情况，原评标委员会应当对首次评审情况作出书面说明。 </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二）招标人组织重评的，应当告知行政监督部门，详细阐述理由及依据、提供计算过程等相关附件材料，并告知投标人重评的理由及依据、组织程序、异议提出时限等。重评的评标委员会由招标人依法组建。评标委员会向招标人提交重评的评标报告。</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行政监督部门及其机构收到招标人重评</w:t>
      </w:r>
      <w:r>
        <w:rPr>
          <w:rFonts w:ascii="仿宋" w:eastAsia="仿宋" w:hAnsi="仿宋" w:cs="仿宋" w:hint="eastAsia"/>
          <w:sz w:val="32"/>
        </w:rPr>
        <w:t>报告</w:t>
      </w:r>
      <w:r>
        <w:rPr>
          <w:rFonts w:ascii="仿宋" w:eastAsia="仿宋" w:hAnsi="仿宋" w:cs="仿宋"/>
          <w:sz w:val="32"/>
        </w:rPr>
        <w:t>后，向原评标委员会了解</w:t>
      </w:r>
      <w:r>
        <w:rPr>
          <w:rFonts w:ascii="仿宋" w:eastAsia="仿宋" w:hAnsi="仿宋" w:cs="仿宋" w:hint="eastAsia"/>
          <w:sz w:val="32"/>
        </w:rPr>
        <w:t>有关</w:t>
      </w:r>
      <w:r>
        <w:rPr>
          <w:rFonts w:ascii="仿宋" w:eastAsia="仿宋" w:hAnsi="仿宋" w:cs="仿宋"/>
          <w:sz w:val="32"/>
        </w:rPr>
        <w:t>情况，原评标委员会应当对评审情况作出书面说明。</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（三）已经</w:t>
      </w:r>
      <w:r>
        <w:rPr>
          <w:rFonts w:ascii="仿宋" w:eastAsia="仿宋" w:hAnsi="仿宋" w:cs="仿宋" w:hint="eastAsia"/>
          <w:sz w:val="32"/>
        </w:rPr>
        <w:t>进行了</w:t>
      </w:r>
      <w:r>
        <w:rPr>
          <w:rFonts w:ascii="仿宋" w:eastAsia="仿宋" w:hAnsi="仿宋" w:cs="仿宋"/>
          <w:sz w:val="32"/>
        </w:rPr>
        <w:t>中标候选人公示的项目，如复核或者重评后</w:t>
      </w:r>
      <w:r>
        <w:rPr>
          <w:rFonts w:ascii="仿宋" w:eastAsia="仿宋" w:hAnsi="仿宋" w:cs="仿宋" w:hint="eastAsia"/>
          <w:sz w:val="32"/>
        </w:rPr>
        <w:t>原</w:t>
      </w:r>
      <w:r>
        <w:rPr>
          <w:rFonts w:ascii="仿宋" w:eastAsia="仿宋" w:hAnsi="仿宋" w:cs="仿宋"/>
          <w:sz w:val="32"/>
        </w:rPr>
        <w:t>中标候选人名单或者排序</w:t>
      </w:r>
      <w:r>
        <w:rPr>
          <w:rFonts w:ascii="仿宋" w:eastAsia="仿宋" w:hAnsi="仿宋" w:cs="仿宋" w:hint="eastAsia"/>
          <w:sz w:val="32"/>
        </w:rPr>
        <w:t>发生</w:t>
      </w:r>
      <w:r>
        <w:rPr>
          <w:rFonts w:ascii="仿宋" w:eastAsia="仿宋" w:hAnsi="仿宋" w:cs="仿宋"/>
          <w:sz w:val="32"/>
        </w:rPr>
        <w:t>改变的，招标人应当重新进行中标候选人公示，并附复核报告或者重评报告等评审资料。</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（四）经过复核或者重评的项目，招标人进行招标投标情况备案时，应当附历次评审、复核或者重评的过程资料。</w:t>
      </w:r>
    </w:p>
    <w:p w:rsidR="006A6944" w:rsidRDefault="006A6944" w:rsidP="007F7808">
      <w:pPr>
        <w:spacing w:line="560" w:lineRule="exact"/>
        <w:ind w:firstLine="640"/>
        <w:rPr>
          <w:rFonts w:ascii="黑体" w:eastAsia="黑体" w:hAnsi="黑体" w:cs="黑体"/>
          <w:sz w:val="32"/>
        </w:rPr>
      </w:pPr>
      <w:r>
        <w:rPr>
          <w:rFonts w:ascii="黑体" w:eastAsia="黑体" w:hAnsi="黑体" w:cs="黑体"/>
          <w:sz w:val="32"/>
        </w:rPr>
        <w:t>三、工作要求</w:t>
      </w:r>
    </w:p>
    <w:p w:rsidR="006A6944" w:rsidRPr="001E7BD9" w:rsidRDefault="006A6944" w:rsidP="007F7808">
      <w:pPr>
        <w:spacing w:line="560" w:lineRule="exact"/>
        <w:ind w:firstLine="640"/>
        <w:rPr>
          <w:rFonts w:ascii="仿宋_GB2312" w:eastAsia="仿宋_GB2312" w:hAnsi="仿宋" w:cs="仿宋"/>
          <w:sz w:val="32"/>
          <w:szCs w:val="32"/>
        </w:rPr>
      </w:pPr>
      <w:r>
        <w:rPr>
          <w:rFonts w:ascii="仿宋" w:eastAsia="仿宋" w:hAnsi="仿宋" w:cs="仿宋"/>
          <w:color w:val="000000"/>
          <w:sz w:val="32"/>
        </w:rPr>
        <w:t>（一）招标人可以在开标、评标环节</w:t>
      </w:r>
      <w:r>
        <w:rPr>
          <w:rFonts w:ascii="仿宋" w:eastAsia="仿宋" w:hAnsi="仿宋" w:cs="仿宋" w:hint="eastAsia"/>
          <w:color w:val="000000"/>
          <w:sz w:val="32"/>
        </w:rPr>
        <w:t>按规定</w:t>
      </w:r>
      <w:r>
        <w:rPr>
          <w:rFonts w:ascii="仿宋" w:eastAsia="仿宋" w:hAnsi="仿宋" w:cs="仿宋"/>
          <w:color w:val="000000"/>
          <w:sz w:val="32"/>
        </w:rPr>
        <w:t>解释招标文件、解答评标委员会提出的疑问以及检查验收评标资料等工作。招标人、招标代理机构应</w:t>
      </w:r>
      <w:r>
        <w:rPr>
          <w:rFonts w:ascii="仿宋" w:eastAsia="仿宋" w:hAnsi="仿宋" w:cs="仿宋" w:hint="eastAsia"/>
          <w:color w:val="000000"/>
          <w:sz w:val="32"/>
        </w:rPr>
        <w:t>当</w:t>
      </w:r>
      <w:r>
        <w:rPr>
          <w:rFonts w:ascii="仿宋" w:eastAsia="仿宋" w:hAnsi="仿宋" w:cs="仿宋"/>
          <w:color w:val="000000"/>
          <w:sz w:val="32"/>
        </w:rPr>
        <w:t>在评标委员会解散之前对评标报告中的评审数据进行校核，减少评标资料文字表述错误、计算错误、内容遗漏</w:t>
      </w:r>
      <w:r>
        <w:rPr>
          <w:rFonts w:ascii="仿宋" w:eastAsia="仿宋" w:hAnsi="仿宋" w:cs="仿宋" w:hint="eastAsia"/>
          <w:color w:val="000000"/>
          <w:sz w:val="32"/>
        </w:rPr>
        <w:t>、</w:t>
      </w:r>
      <w:r w:rsidRPr="001E7BD9">
        <w:rPr>
          <w:rFonts w:ascii="仿宋_GB2312" w:eastAsia="仿宋_GB2312" w:cs="微软雅黑" w:hint="eastAsia"/>
          <w:kern w:val="0"/>
          <w:sz w:val="32"/>
          <w:szCs w:val="32"/>
          <w:lang w:val="zh-CN"/>
        </w:rPr>
        <w:t>客观分不一致</w:t>
      </w:r>
      <w:r w:rsidRPr="001E7BD9">
        <w:rPr>
          <w:rFonts w:ascii="仿宋_GB2312" w:eastAsia="仿宋_GB2312" w:hAnsi="仿宋" w:cs="仿宋" w:hint="eastAsia"/>
          <w:sz w:val="32"/>
          <w:szCs w:val="32"/>
        </w:rPr>
        <w:t>等问题。</w:t>
      </w:r>
    </w:p>
    <w:p w:rsidR="006A6944" w:rsidRDefault="006A6944" w:rsidP="007F7808">
      <w:pPr>
        <w:spacing w:line="560" w:lineRule="exact"/>
        <w:ind w:firstLine="640"/>
        <w:rPr>
          <w:rFonts w:ascii="仿宋" w:eastAsia="仿宋" w:hAnsi="仿宋" w:cs="仿宋"/>
          <w:sz w:val="32"/>
        </w:rPr>
      </w:pPr>
      <w:r>
        <w:rPr>
          <w:rFonts w:ascii="宋体" w:eastAsia="宋体" w:hAnsi="宋体" w:cs="宋体"/>
          <w:sz w:val="32"/>
        </w:rPr>
        <w:t>（二）</w:t>
      </w:r>
      <w:r>
        <w:rPr>
          <w:rFonts w:ascii="仿宋" w:eastAsia="仿宋" w:hAnsi="仿宋" w:cs="仿宋"/>
          <w:sz w:val="32"/>
        </w:rPr>
        <w:t>招标人、招标代理机构以及评标专家的书面说明将作为对其进行诚信评价的依据</w:t>
      </w:r>
      <w:r>
        <w:rPr>
          <w:rFonts w:ascii="仿宋" w:eastAsia="仿宋" w:hAnsi="仿宋" w:cs="仿宋" w:hint="eastAsia"/>
          <w:sz w:val="32"/>
        </w:rPr>
        <w:t>。</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（三）组织原评标委员会进行复核的项目，不得对招标文件中主观类评审</w:t>
      </w:r>
      <w:r>
        <w:rPr>
          <w:rFonts w:ascii="仿宋" w:eastAsia="仿宋" w:hAnsi="仿宋" w:cs="仿宋" w:hint="eastAsia"/>
          <w:sz w:val="32"/>
        </w:rPr>
        <w:t>因素的评审结果</w:t>
      </w:r>
      <w:r>
        <w:rPr>
          <w:rFonts w:ascii="仿宋" w:eastAsia="仿宋" w:hAnsi="仿宋" w:cs="仿宋"/>
          <w:sz w:val="32"/>
        </w:rPr>
        <w:t>进行更改。如发现</w:t>
      </w:r>
      <w:r>
        <w:rPr>
          <w:rFonts w:ascii="仿宋" w:eastAsia="仿宋" w:hAnsi="仿宋" w:cs="仿宋" w:hint="eastAsia"/>
          <w:sz w:val="32"/>
        </w:rPr>
        <w:t>首次</w:t>
      </w:r>
      <w:r>
        <w:rPr>
          <w:rFonts w:ascii="仿宋" w:eastAsia="仿宋" w:hAnsi="仿宋" w:cs="仿宋"/>
          <w:sz w:val="32"/>
        </w:rPr>
        <w:t>评审的主观类评分项评审有误，</w:t>
      </w:r>
      <w:r>
        <w:rPr>
          <w:rFonts w:ascii="仿宋" w:eastAsia="仿宋" w:hAnsi="仿宋" w:cs="仿宋" w:hint="eastAsia"/>
          <w:sz w:val="32"/>
        </w:rPr>
        <w:t>应当书面向</w:t>
      </w:r>
      <w:r>
        <w:rPr>
          <w:rFonts w:ascii="仿宋" w:eastAsia="仿宋" w:hAnsi="仿宋" w:cs="仿宋"/>
          <w:sz w:val="32"/>
        </w:rPr>
        <w:t>招标人提出</w:t>
      </w:r>
      <w:r>
        <w:rPr>
          <w:rFonts w:ascii="仿宋" w:eastAsia="仿宋" w:hAnsi="仿宋" w:cs="仿宋" w:hint="eastAsia"/>
          <w:sz w:val="32"/>
        </w:rPr>
        <w:t>重评</w:t>
      </w:r>
      <w:r>
        <w:rPr>
          <w:rFonts w:ascii="仿宋" w:eastAsia="仿宋" w:hAnsi="仿宋" w:cs="仿宋"/>
          <w:sz w:val="32"/>
        </w:rPr>
        <w:t>建议</w:t>
      </w:r>
      <w:r>
        <w:rPr>
          <w:rFonts w:ascii="仿宋" w:eastAsia="仿宋" w:hAnsi="仿宋" w:cs="仿宋" w:hint="eastAsia"/>
          <w:sz w:val="32"/>
        </w:rPr>
        <w:t>。</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（四）进行</w:t>
      </w:r>
      <w:r>
        <w:rPr>
          <w:rFonts w:ascii="仿宋" w:eastAsia="仿宋" w:hAnsi="仿宋" w:cs="仿宋" w:hint="eastAsia"/>
          <w:sz w:val="32"/>
        </w:rPr>
        <w:t>复核</w:t>
      </w:r>
      <w:r>
        <w:rPr>
          <w:rFonts w:ascii="仿宋" w:eastAsia="仿宋" w:hAnsi="仿宋" w:cs="仿宋"/>
          <w:sz w:val="32"/>
        </w:rPr>
        <w:t>、重评的项目，招标人应确保各投标文件具备首次评审条件；评标信息（含业绩、奖项等）仍以投标截止时投标人的信息为准</w:t>
      </w:r>
      <w:r>
        <w:rPr>
          <w:rFonts w:ascii="仿宋" w:eastAsia="仿宋" w:hAnsi="仿宋" w:cs="仿宋" w:hint="eastAsia"/>
          <w:sz w:val="32"/>
        </w:rPr>
        <w:t>。</w:t>
      </w:r>
    </w:p>
    <w:p w:rsidR="006A6944" w:rsidRDefault="006A6944" w:rsidP="007F7808">
      <w:pPr>
        <w:spacing w:line="560" w:lineRule="exact"/>
        <w:ind w:firstLine="640"/>
        <w:rPr>
          <w:rFonts w:ascii="仿宋" w:eastAsia="仿宋" w:hAnsi="仿宋" w:cs="仿宋"/>
          <w:sz w:val="32"/>
        </w:rPr>
      </w:pPr>
      <w:r>
        <w:rPr>
          <w:rFonts w:ascii="仿宋" w:eastAsia="仿宋" w:hAnsi="仿宋" w:cs="仿宋"/>
          <w:sz w:val="32"/>
        </w:rPr>
        <w:t>本指引自2019年</w:t>
      </w:r>
      <w:r w:rsidR="007F7808">
        <w:rPr>
          <w:rFonts w:ascii="仿宋" w:eastAsia="仿宋" w:hAnsi="仿宋" w:cs="仿宋"/>
          <w:sz w:val="32"/>
        </w:rPr>
        <w:t>5</w:t>
      </w:r>
      <w:r>
        <w:rPr>
          <w:rFonts w:ascii="仿宋" w:eastAsia="仿宋" w:hAnsi="仿宋" w:cs="仿宋"/>
          <w:sz w:val="32"/>
        </w:rPr>
        <w:t>月</w:t>
      </w:r>
      <w:r w:rsidR="007F7808">
        <w:rPr>
          <w:rFonts w:ascii="仿宋" w:eastAsia="仿宋" w:hAnsi="仿宋" w:cs="仿宋"/>
          <w:sz w:val="32"/>
        </w:rPr>
        <w:t>15</w:t>
      </w:r>
      <w:r>
        <w:rPr>
          <w:rFonts w:ascii="仿宋" w:eastAsia="仿宋" w:hAnsi="仿宋" w:cs="仿宋"/>
          <w:sz w:val="32"/>
        </w:rPr>
        <w:t>日起执行</w:t>
      </w:r>
      <w:r>
        <w:rPr>
          <w:rFonts w:ascii="仿宋" w:eastAsia="仿宋" w:hAnsi="仿宋" w:cs="仿宋" w:hint="eastAsia"/>
          <w:sz w:val="32"/>
        </w:rPr>
        <w:t>。</w:t>
      </w:r>
    </w:p>
    <w:p w:rsidR="001A34D8" w:rsidRPr="006A6944" w:rsidRDefault="001A34D8"/>
    <w:sectPr w:rsidR="001A34D8" w:rsidRPr="006A6944" w:rsidSect="00701E7E">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D2A" w:rsidRDefault="00D31D2A" w:rsidP="006A6944">
      <w:r>
        <w:separator/>
      </w:r>
    </w:p>
  </w:endnote>
  <w:endnote w:type="continuationSeparator" w:id="1">
    <w:p w:rsidR="00D31D2A" w:rsidRDefault="00D31D2A" w:rsidP="006A6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7E" w:rsidRPr="00FA3E3E" w:rsidRDefault="00701E7E" w:rsidP="00701E7E">
    <w:pPr>
      <w:pStyle w:val="a4"/>
      <w:rPr>
        <w:rFonts w:ascii="宋体" w:hAnsi="宋体"/>
        <w:sz w:val="28"/>
        <w:szCs w:val="28"/>
      </w:rPr>
    </w:pPr>
    <w:r w:rsidRPr="001078C3">
      <w:rPr>
        <w:rFonts w:ascii="宋体" w:hAnsi="宋体" w:hint="eastAsia"/>
        <w:sz w:val="28"/>
        <w:szCs w:val="28"/>
      </w:rPr>
      <w:t>—</w:t>
    </w:r>
    <w:r>
      <w:rPr>
        <w:rFonts w:ascii="宋体" w:hAnsi="宋体" w:hint="eastAsia"/>
        <w:sz w:val="28"/>
        <w:szCs w:val="28"/>
      </w:rPr>
      <w:t xml:space="preserve"> </w:t>
    </w:r>
    <w:r w:rsidR="00064A23" w:rsidRPr="00FA3E3E">
      <w:rPr>
        <w:rFonts w:ascii="宋体" w:hAnsi="宋体"/>
        <w:sz w:val="28"/>
        <w:szCs w:val="28"/>
      </w:rPr>
      <w:fldChar w:fldCharType="begin"/>
    </w:r>
    <w:r w:rsidRPr="00FA3E3E">
      <w:rPr>
        <w:rFonts w:ascii="宋体" w:hAnsi="宋体"/>
        <w:sz w:val="28"/>
        <w:szCs w:val="28"/>
      </w:rPr>
      <w:instrText xml:space="preserve"> PAGE   \* MERGEFORMAT </w:instrText>
    </w:r>
    <w:r w:rsidR="00064A23" w:rsidRPr="00FA3E3E">
      <w:rPr>
        <w:rFonts w:ascii="宋体" w:hAnsi="宋体"/>
        <w:sz w:val="28"/>
        <w:szCs w:val="28"/>
      </w:rPr>
      <w:fldChar w:fldCharType="separate"/>
    </w:r>
    <w:r w:rsidR="004D1458" w:rsidRPr="004D1458">
      <w:rPr>
        <w:rFonts w:ascii="宋体" w:hAnsi="宋体"/>
        <w:noProof/>
        <w:sz w:val="28"/>
        <w:szCs w:val="28"/>
        <w:lang w:val="zh-CN"/>
      </w:rPr>
      <w:t>2</w:t>
    </w:r>
    <w:r w:rsidR="00064A23" w:rsidRPr="00FA3E3E">
      <w:rPr>
        <w:rFonts w:ascii="宋体" w:hAnsi="宋体"/>
        <w:sz w:val="28"/>
        <w:szCs w:val="28"/>
      </w:rPr>
      <w:fldChar w:fldCharType="end"/>
    </w:r>
    <w:r>
      <w:rPr>
        <w:rFonts w:ascii="宋体" w:hAnsi="宋体" w:hint="eastAsia"/>
        <w:sz w:val="28"/>
        <w:szCs w:val="28"/>
      </w:rPr>
      <w:t xml:space="preserve"> </w:t>
    </w:r>
    <w:r w:rsidRPr="001078C3">
      <w:rPr>
        <w:rFonts w:ascii="宋体" w:hAnsi="宋体" w:hint="eastAsia"/>
        <w:sz w:val="28"/>
        <w:szCs w:val="28"/>
      </w:rPr>
      <w:t>—</w:t>
    </w:r>
  </w:p>
  <w:p w:rsidR="00701E7E" w:rsidRDefault="00701E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7E" w:rsidRDefault="00701E7E" w:rsidP="00701E7E">
    <w:pPr>
      <w:pStyle w:val="a4"/>
      <w:jc w:val="right"/>
    </w:pPr>
    <w:r w:rsidRPr="001078C3">
      <w:rPr>
        <w:rFonts w:ascii="宋体" w:hAnsi="宋体" w:hint="eastAsia"/>
        <w:sz w:val="28"/>
        <w:szCs w:val="28"/>
      </w:rPr>
      <w:t>—</w:t>
    </w:r>
    <w:r>
      <w:rPr>
        <w:rFonts w:ascii="宋体" w:hAnsi="宋体" w:hint="eastAsia"/>
        <w:sz w:val="28"/>
        <w:szCs w:val="28"/>
      </w:rPr>
      <w:t xml:space="preserve"> </w:t>
    </w:r>
    <w:r w:rsidR="00064A23" w:rsidRPr="00FA3E3E">
      <w:rPr>
        <w:rFonts w:ascii="宋体" w:hAnsi="宋体"/>
        <w:sz w:val="28"/>
        <w:szCs w:val="28"/>
      </w:rPr>
      <w:fldChar w:fldCharType="begin"/>
    </w:r>
    <w:r w:rsidRPr="00FA3E3E">
      <w:rPr>
        <w:rFonts w:ascii="宋体" w:hAnsi="宋体"/>
        <w:sz w:val="28"/>
        <w:szCs w:val="28"/>
      </w:rPr>
      <w:instrText xml:space="preserve"> PAGE   \* MERGEFORMAT </w:instrText>
    </w:r>
    <w:r w:rsidR="00064A23" w:rsidRPr="00FA3E3E">
      <w:rPr>
        <w:rFonts w:ascii="宋体" w:hAnsi="宋体"/>
        <w:sz w:val="28"/>
        <w:szCs w:val="28"/>
      </w:rPr>
      <w:fldChar w:fldCharType="separate"/>
    </w:r>
    <w:r w:rsidR="004D1458" w:rsidRPr="004D1458">
      <w:rPr>
        <w:rFonts w:ascii="宋体" w:hAnsi="宋体"/>
        <w:noProof/>
        <w:sz w:val="28"/>
        <w:szCs w:val="28"/>
        <w:lang w:val="zh-CN"/>
      </w:rPr>
      <w:t>1</w:t>
    </w:r>
    <w:r w:rsidR="00064A23" w:rsidRPr="00FA3E3E">
      <w:rPr>
        <w:rFonts w:ascii="宋体" w:hAnsi="宋体"/>
        <w:sz w:val="28"/>
        <w:szCs w:val="28"/>
      </w:rPr>
      <w:fldChar w:fldCharType="end"/>
    </w:r>
    <w:r>
      <w:rPr>
        <w:rFonts w:ascii="宋体" w:hAnsi="宋体" w:hint="eastAsia"/>
        <w:sz w:val="28"/>
        <w:szCs w:val="28"/>
      </w:rPr>
      <w:t xml:space="preserve"> </w:t>
    </w:r>
    <w:r w:rsidRPr="001078C3">
      <w:rPr>
        <w:rFonts w:ascii="宋体" w:hAnsi="宋体" w:hint="eastAsia"/>
        <w:sz w:val="28"/>
        <w:szCs w:val="28"/>
      </w:rPr>
      <w:t>—</w:t>
    </w:r>
  </w:p>
  <w:p w:rsidR="00701E7E" w:rsidRDefault="00701E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D2A" w:rsidRDefault="00D31D2A" w:rsidP="006A6944">
      <w:r>
        <w:separator/>
      </w:r>
    </w:p>
  </w:footnote>
  <w:footnote w:type="continuationSeparator" w:id="1">
    <w:p w:rsidR="00D31D2A" w:rsidRDefault="00D31D2A" w:rsidP="006A69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944"/>
    <w:rsid w:val="0003660A"/>
    <w:rsid w:val="00051538"/>
    <w:rsid w:val="00064A23"/>
    <w:rsid w:val="001A34D8"/>
    <w:rsid w:val="00406167"/>
    <w:rsid w:val="0046327B"/>
    <w:rsid w:val="004D1458"/>
    <w:rsid w:val="005A12B9"/>
    <w:rsid w:val="006A6944"/>
    <w:rsid w:val="00701E7E"/>
    <w:rsid w:val="007F7808"/>
    <w:rsid w:val="00C043A8"/>
    <w:rsid w:val="00D31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4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94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semiHidden/>
    <w:rsid w:val="006A6944"/>
    <w:rPr>
      <w:kern w:val="2"/>
      <w:sz w:val="18"/>
      <w:szCs w:val="18"/>
    </w:rPr>
  </w:style>
  <w:style w:type="paragraph" w:styleId="a4">
    <w:name w:val="footer"/>
    <w:basedOn w:val="a"/>
    <w:link w:val="Char0"/>
    <w:uiPriority w:val="99"/>
    <w:unhideWhenUsed/>
    <w:rsid w:val="006A694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6A69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1169A-24D0-4705-8A13-433FD0A4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325</Words>
  <Characters>1854</Characters>
  <Application>Microsoft Office Word</Application>
  <DocSecurity>0</DocSecurity>
  <Lines>15</Lines>
  <Paragraphs>4</Paragraphs>
  <ScaleCrop>false</ScaleCrop>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刘慧</dc:creator>
  <cp:keywords/>
  <dc:description/>
  <cp:lastModifiedBy>李朝晖</cp:lastModifiedBy>
  <cp:revision>7</cp:revision>
  <dcterms:created xsi:type="dcterms:W3CDTF">2019-05-07T03:40:00Z</dcterms:created>
  <dcterms:modified xsi:type="dcterms:W3CDTF">2019-05-13T01:32:00Z</dcterms:modified>
</cp:coreProperties>
</file>